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C9913" w14:textId="53356B87" w:rsidR="0084089D" w:rsidRDefault="0033201C">
      <w:pPr>
        <w:pStyle w:val="DocumentTitle"/>
      </w:pPr>
      <w:r>
        <w:t>Gemotiveerde beslissing</w:t>
      </w:r>
      <w:r w:rsidR="009358E3">
        <w:t xml:space="preserve"> Tot plaatsing van een </w:t>
      </w:r>
      <w:r w:rsidR="001F41DE">
        <w:t xml:space="preserve">rechtstreekse </w:t>
      </w:r>
      <w:r w:rsidR="009358E3">
        <w:t>bestelling voor handboeken</w:t>
      </w:r>
      <w:r w:rsidR="001F41DE">
        <w:t xml:space="preserve"> en andere leermateriaal bij de uitgeverij </w:t>
      </w:r>
    </w:p>
    <w:p w14:paraId="71092F2A" w14:textId="5D2B8824" w:rsidR="0084089D" w:rsidRDefault="0084089D">
      <w:pPr>
        <w:keepNext/>
        <w:spacing w:before="480" w:after="360"/>
        <w:jc w:val="center"/>
        <w:rPr>
          <w:sz w:val="32"/>
        </w:rPr>
      </w:pPr>
    </w:p>
    <w:p w14:paraId="0863401E" w14:textId="77777777" w:rsidR="0084089D" w:rsidRDefault="0033201C">
      <w:r>
        <w:t xml:space="preserve">Datum: </w:t>
      </w:r>
      <w:r>
        <w:rPr>
          <w:highlight w:val="yellow"/>
        </w:rPr>
        <w:t>datum-beslissing</w:t>
      </w:r>
      <w:r>
        <w:t>.</w:t>
      </w:r>
    </w:p>
    <w:p w14:paraId="629F7B10" w14:textId="77777777" w:rsidR="0084089D" w:rsidRDefault="0033201C">
      <w:pPr>
        <w:keepNext/>
        <w:spacing w:before="480" w:after="360"/>
        <w:rPr>
          <w:sz w:val="32"/>
        </w:rPr>
      </w:pPr>
      <w:r>
        <w:rPr>
          <w:sz w:val="32"/>
        </w:rPr>
        <w:t>Situering</w:t>
      </w:r>
    </w:p>
    <w:p w14:paraId="1B410F8C" w14:textId="77777777" w:rsidR="0084089D" w:rsidRDefault="0033201C">
      <w:pPr>
        <w:keepNext/>
        <w:rPr>
          <w:sz w:val="32"/>
        </w:rPr>
      </w:pPr>
      <w:r>
        <w:rPr>
          <w:sz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6747"/>
      </w:tblGrid>
      <w:tr w:rsidR="0084089D" w14:paraId="4866E5E0"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29FE3591" w14:textId="77777777" w:rsidR="0084089D" w:rsidRDefault="0033201C">
            <w:pPr>
              <w:pStyle w:val="Body1"/>
              <w:spacing w:after="28"/>
              <w:jc w:val="left"/>
            </w:pPr>
            <w:r>
              <w:t>Voorwerp van de opdracht</w:t>
            </w:r>
          </w:p>
        </w:tc>
        <w:tc>
          <w:tcPr>
            <w:tcW w:w="3500" w:type="pct"/>
            <w:tcBorders>
              <w:top w:val="nil"/>
              <w:left w:val="nil"/>
              <w:bottom w:val="nil"/>
              <w:right w:val="nil"/>
            </w:tcBorders>
            <w:shd w:val="clear" w:color="auto" w:fill="FFFFFF"/>
            <w:tcMar>
              <w:top w:w="100" w:type="dxa"/>
              <w:bottom w:w="0" w:type="dxa"/>
            </w:tcMar>
          </w:tcPr>
          <w:p w14:paraId="1859CF00" w14:textId="77777777" w:rsidR="0084089D" w:rsidRDefault="0033201C">
            <w:pPr>
              <w:pStyle w:val="Body1"/>
              <w:spacing w:after="28"/>
              <w:jc w:val="left"/>
            </w:pPr>
            <w:r>
              <w:rPr>
                <w:highlight w:val="yellow"/>
              </w:rPr>
              <w:t>titel/ voorwerp van de opdracht</w:t>
            </w:r>
          </w:p>
        </w:tc>
      </w:tr>
      <w:tr w:rsidR="0084089D" w14:paraId="386A8A5D"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2E8DA907" w14:textId="77777777" w:rsidR="0084089D" w:rsidRDefault="0033201C">
            <w:pPr>
              <w:pStyle w:val="Body1"/>
              <w:spacing w:after="28"/>
              <w:jc w:val="left"/>
            </w:pPr>
            <w:r>
              <w:t>Referentie</w:t>
            </w:r>
          </w:p>
        </w:tc>
        <w:tc>
          <w:tcPr>
            <w:tcW w:w="3500" w:type="pct"/>
            <w:tcBorders>
              <w:top w:val="nil"/>
              <w:left w:val="nil"/>
              <w:bottom w:val="nil"/>
              <w:right w:val="nil"/>
            </w:tcBorders>
            <w:shd w:val="clear" w:color="auto" w:fill="FFFFFF"/>
            <w:tcMar>
              <w:top w:w="100" w:type="dxa"/>
              <w:bottom w:w="0" w:type="dxa"/>
            </w:tcMar>
          </w:tcPr>
          <w:p w14:paraId="0B9A458B" w14:textId="77777777" w:rsidR="0084089D" w:rsidRDefault="0033201C">
            <w:pPr>
              <w:pStyle w:val="Body1"/>
              <w:spacing w:after="28"/>
              <w:jc w:val="left"/>
            </w:pPr>
            <w:r>
              <w:rPr>
                <w:highlight w:val="yellow"/>
              </w:rPr>
              <w:t>referentie</w:t>
            </w:r>
          </w:p>
        </w:tc>
      </w:tr>
      <w:tr w:rsidR="0084089D" w14:paraId="75DEA8EC"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6A4AD358" w14:textId="77777777" w:rsidR="0084089D" w:rsidRDefault="0033201C">
            <w:pPr>
              <w:pStyle w:val="Body1"/>
              <w:spacing w:after="28"/>
              <w:jc w:val="left"/>
            </w:pPr>
            <w:r>
              <w:t>Type opdracht</w:t>
            </w:r>
          </w:p>
        </w:tc>
        <w:tc>
          <w:tcPr>
            <w:tcW w:w="3500" w:type="pct"/>
            <w:tcBorders>
              <w:top w:val="nil"/>
              <w:left w:val="nil"/>
              <w:bottom w:val="nil"/>
              <w:right w:val="nil"/>
            </w:tcBorders>
            <w:shd w:val="clear" w:color="auto" w:fill="FFFFFF"/>
            <w:tcMar>
              <w:top w:w="100" w:type="dxa"/>
              <w:bottom w:w="0" w:type="dxa"/>
            </w:tcMar>
          </w:tcPr>
          <w:p w14:paraId="539AD4B3" w14:textId="77777777" w:rsidR="0084089D" w:rsidRDefault="0033201C">
            <w:pPr>
              <w:pStyle w:val="Body1"/>
              <w:spacing w:after="28"/>
              <w:jc w:val="left"/>
            </w:pPr>
            <w:r>
              <w:t>Overheidsopdracht voor leveringen</w:t>
            </w:r>
          </w:p>
        </w:tc>
      </w:tr>
      <w:tr w:rsidR="0084089D" w:rsidRPr="009358E3" w14:paraId="6F14EA84"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7A035407" w14:textId="77777777" w:rsidR="0084089D" w:rsidRDefault="0033201C">
            <w:pPr>
              <w:pStyle w:val="Body1"/>
              <w:spacing w:after="28"/>
              <w:jc w:val="left"/>
            </w:pPr>
            <w:r>
              <w:t>Plaatsingsprocedure</w:t>
            </w:r>
          </w:p>
        </w:tc>
        <w:tc>
          <w:tcPr>
            <w:tcW w:w="3500" w:type="pct"/>
            <w:tcBorders>
              <w:top w:val="nil"/>
              <w:left w:val="nil"/>
              <w:bottom w:val="nil"/>
              <w:right w:val="nil"/>
            </w:tcBorders>
            <w:shd w:val="clear" w:color="auto" w:fill="FFFFFF"/>
            <w:tcMar>
              <w:top w:w="100" w:type="dxa"/>
              <w:bottom w:w="0" w:type="dxa"/>
            </w:tcMar>
          </w:tcPr>
          <w:p w14:paraId="6AD37D6F" w14:textId="291F0EA6" w:rsidR="009358E3" w:rsidRPr="009358E3" w:rsidRDefault="009358E3">
            <w:pPr>
              <w:pStyle w:val="Body1"/>
              <w:spacing w:after="28"/>
              <w:jc w:val="left"/>
              <w:rPr>
                <w:highlight w:val="yellow"/>
              </w:rPr>
            </w:pPr>
            <w:commentRangeStart w:id="0"/>
            <w:r w:rsidRPr="009358E3">
              <w:rPr>
                <w:highlight w:val="yellow"/>
              </w:rPr>
              <w:t xml:space="preserve">Overheidsopdracht van beperkte waarde (art. 92 Wet Overheidsopdrachten – aanvaarde factuur) </w:t>
            </w:r>
            <w:commentRangeEnd w:id="0"/>
            <w:r w:rsidR="00375FF1">
              <w:rPr>
                <w:rStyle w:val="Verwijzingopmerking"/>
              </w:rPr>
              <w:commentReference w:id="0"/>
            </w:r>
            <w:r w:rsidRPr="009358E3">
              <w:rPr>
                <w:highlight w:val="yellow"/>
              </w:rPr>
              <w:t xml:space="preserve">OF </w:t>
            </w:r>
          </w:p>
          <w:p w14:paraId="1FA91E6A" w14:textId="77777777" w:rsidR="009358E3" w:rsidRPr="009358E3" w:rsidRDefault="009358E3">
            <w:pPr>
              <w:pStyle w:val="Body1"/>
              <w:spacing w:after="28"/>
              <w:jc w:val="left"/>
              <w:rPr>
                <w:highlight w:val="yellow"/>
              </w:rPr>
            </w:pPr>
          </w:p>
          <w:p w14:paraId="6CBB78C4" w14:textId="4E8000BC" w:rsidR="0084089D" w:rsidRPr="009358E3" w:rsidRDefault="0033201C">
            <w:pPr>
              <w:pStyle w:val="Body1"/>
              <w:spacing w:after="28"/>
              <w:jc w:val="left"/>
              <w:rPr>
                <w:highlight w:val="yellow"/>
              </w:rPr>
            </w:pPr>
            <w:commentRangeStart w:id="1"/>
            <w:r w:rsidRPr="009358E3">
              <w:rPr>
                <w:highlight w:val="yellow"/>
              </w:rPr>
              <w:t>Onderhandelingsprocedure zonder voorafgaande bekendmaking (OZVB)</w:t>
            </w:r>
            <w:commentRangeEnd w:id="1"/>
            <w:r w:rsidR="00375FF1">
              <w:rPr>
                <w:rStyle w:val="Verwijzingopmerking"/>
              </w:rPr>
              <w:commentReference w:id="1"/>
            </w:r>
          </w:p>
        </w:tc>
      </w:tr>
      <w:tr w:rsidR="0084089D" w14:paraId="649AB784"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1075B8C6" w14:textId="77777777" w:rsidR="0084089D" w:rsidRDefault="0084089D"/>
        </w:tc>
        <w:tc>
          <w:tcPr>
            <w:tcW w:w="3500" w:type="pct"/>
            <w:tcBorders>
              <w:top w:val="nil"/>
              <w:left w:val="nil"/>
              <w:bottom w:val="nil"/>
              <w:right w:val="nil"/>
            </w:tcBorders>
            <w:shd w:val="clear" w:color="auto" w:fill="FFFFFF"/>
            <w:tcMar>
              <w:top w:w="100" w:type="dxa"/>
              <w:bottom w:w="0" w:type="dxa"/>
            </w:tcMar>
          </w:tcPr>
          <w:p w14:paraId="0F3E5049" w14:textId="77777777" w:rsidR="0084089D" w:rsidRDefault="0084089D"/>
        </w:tc>
      </w:tr>
      <w:tr w:rsidR="0084089D" w14:paraId="1401B11D"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1E7F293C" w14:textId="77777777" w:rsidR="0084089D" w:rsidRDefault="0033201C">
            <w:pPr>
              <w:pStyle w:val="Body1"/>
              <w:spacing w:after="28"/>
              <w:jc w:val="left"/>
            </w:pPr>
            <w:r>
              <w:t>Aanbestedende overheid</w:t>
            </w:r>
          </w:p>
        </w:tc>
        <w:tc>
          <w:tcPr>
            <w:tcW w:w="3500" w:type="pct"/>
            <w:tcBorders>
              <w:top w:val="nil"/>
              <w:left w:val="nil"/>
              <w:bottom w:val="nil"/>
              <w:right w:val="nil"/>
            </w:tcBorders>
            <w:shd w:val="clear" w:color="auto" w:fill="FFFFFF"/>
            <w:tcMar>
              <w:top w:w="100" w:type="dxa"/>
              <w:bottom w:w="0" w:type="dxa"/>
            </w:tcMar>
          </w:tcPr>
          <w:p w14:paraId="0F5D93F4" w14:textId="77777777" w:rsidR="0084089D" w:rsidRDefault="0033201C">
            <w:pPr>
              <w:pStyle w:val="Body1"/>
              <w:spacing w:after="28"/>
              <w:jc w:val="left"/>
            </w:pPr>
            <w:r>
              <w:rPr>
                <w:highlight w:val="yellow"/>
              </w:rPr>
              <w:t>naam</w:t>
            </w:r>
          </w:p>
        </w:tc>
      </w:tr>
      <w:tr w:rsidR="0084089D" w14:paraId="01781369"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1FF4653A" w14:textId="77777777" w:rsidR="0084089D" w:rsidRDefault="0033201C">
            <w:pPr>
              <w:pStyle w:val="Body1"/>
              <w:spacing w:after="28"/>
              <w:jc w:val="left"/>
            </w:pPr>
            <w:r>
              <w:t>Contactpersoon</w:t>
            </w:r>
          </w:p>
        </w:tc>
        <w:tc>
          <w:tcPr>
            <w:tcW w:w="3500" w:type="pct"/>
            <w:tcBorders>
              <w:top w:val="nil"/>
              <w:left w:val="nil"/>
              <w:bottom w:val="nil"/>
              <w:right w:val="nil"/>
            </w:tcBorders>
            <w:shd w:val="clear" w:color="auto" w:fill="FFFFFF"/>
            <w:tcMar>
              <w:top w:w="100" w:type="dxa"/>
              <w:bottom w:w="0" w:type="dxa"/>
            </w:tcMar>
          </w:tcPr>
          <w:p w14:paraId="7DDC24AE" w14:textId="77777777" w:rsidR="0084089D" w:rsidRDefault="0033201C">
            <w:pPr>
              <w:pStyle w:val="Body1"/>
              <w:spacing w:after="28"/>
              <w:jc w:val="left"/>
            </w:pPr>
            <w:r>
              <w:rPr>
                <w:highlight w:val="yellow"/>
              </w:rPr>
              <w:t>contactpersoon</w:t>
            </w:r>
          </w:p>
        </w:tc>
      </w:tr>
      <w:tr w:rsidR="0084089D" w14:paraId="40173612" w14:textId="77777777">
        <w:trPr>
          <w:cantSplit/>
        </w:trPr>
        <w:tc>
          <w:tcPr>
            <w:tcW w:w="1500" w:type="pct"/>
            <w:tcBorders>
              <w:top w:val="nil"/>
              <w:left w:val="nil"/>
              <w:bottom w:val="nil"/>
              <w:right w:val="single" w:sz="4" w:space="0" w:color="000000"/>
            </w:tcBorders>
            <w:shd w:val="clear" w:color="auto" w:fill="FFFFFF"/>
            <w:tcMar>
              <w:top w:w="100" w:type="dxa"/>
              <w:bottom w:w="0" w:type="dxa"/>
            </w:tcMar>
          </w:tcPr>
          <w:p w14:paraId="768D61B5" w14:textId="77777777" w:rsidR="0084089D" w:rsidRDefault="0084089D"/>
        </w:tc>
        <w:tc>
          <w:tcPr>
            <w:tcW w:w="3500" w:type="pct"/>
            <w:tcBorders>
              <w:top w:val="nil"/>
              <w:left w:val="nil"/>
              <w:bottom w:val="nil"/>
              <w:right w:val="nil"/>
            </w:tcBorders>
            <w:shd w:val="clear" w:color="auto" w:fill="FFFFFF"/>
            <w:tcMar>
              <w:top w:w="100" w:type="dxa"/>
              <w:bottom w:w="0" w:type="dxa"/>
            </w:tcMar>
          </w:tcPr>
          <w:p w14:paraId="28EA504C" w14:textId="77777777" w:rsidR="0084089D" w:rsidRDefault="0033201C">
            <w:pPr>
              <w:pStyle w:val="Body1"/>
              <w:spacing w:after="28"/>
              <w:jc w:val="left"/>
            </w:pPr>
            <w:r>
              <w:rPr>
                <w:highlight w:val="yellow"/>
              </w:rPr>
              <w:t>email-contactpersoon</w:t>
            </w:r>
          </w:p>
        </w:tc>
      </w:tr>
    </w:tbl>
    <w:p w14:paraId="55822ECC" w14:textId="77777777" w:rsidR="0084089D" w:rsidRDefault="0033201C">
      <w:pPr>
        <w:spacing w:after="28" w:line="200" w:lineRule="auto"/>
        <w:rPr>
          <w:sz w:val="32"/>
        </w:rPr>
      </w:pPr>
      <w:r>
        <w:rPr>
          <w:sz w:val="32"/>
        </w:rPr>
        <w:t xml:space="preserve"> </w:t>
      </w:r>
    </w:p>
    <w:p w14:paraId="7E4A3547" w14:textId="77777777" w:rsidR="0084089D" w:rsidRDefault="0033201C">
      <w:r>
        <w:rPr>
          <w:b/>
        </w:rPr>
        <w:t>VERLOOP PROCEDURE</w:t>
      </w:r>
    </w:p>
    <w:p w14:paraId="6F5D5375" w14:textId="1942AACE" w:rsidR="0084089D" w:rsidRDefault="0033201C">
      <w:pPr>
        <w:pStyle w:val="Body1"/>
      </w:pPr>
      <w:r>
        <w:t>De opdracht</w:t>
      </w:r>
      <w:r w:rsidR="009358E3">
        <w:t xml:space="preserve"> wordt geplaatst </w:t>
      </w:r>
      <w:proofErr w:type="gramStart"/>
      <w:r w:rsidR="009358E3">
        <w:t>middels</w:t>
      </w:r>
      <w:proofErr w:type="gramEnd"/>
      <w:r w:rsidR="009358E3">
        <w:t xml:space="preserve"> een rechtstreekse bestelling bij </w:t>
      </w:r>
      <w:r w:rsidR="009358E3" w:rsidRPr="009358E3">
        <w:rPr>
          <w:highlight w:val="yellow"/>
        </w:rPr>
        <w:t>uitgeverij XX</w:t>
      </w:r>
      <w:r>
        <w:t>.</w:t>
      </w:r>
    </w:p>
    <w:p w14:paraId="6A5791BC" w14:textId="229EB22C" w:rsidR="0084089D" w:rsidRDefault="0033201C">
      <w:pPr>
        <w:pStyle w:val="Body1"/>
      </w:pPr>
      <w:r>
        <w:t xml:space="preserve">De </w:t>
      </w:r>
      <w:r w:rsidR="009358E3">
        <w:t>opdracht komt tot stand via de rechtstreekse bestelling bij de uitgeverij aan de prijzen die voorafgaandelijk door de uitgeverij werden bekendgemaakt</w:t>
      </w:r>
      <w:r>
        <w:t xml:space="preserve">. Er wordt verwezen naar </w:t>
      </w:r>
      <w:r w:rsidR="009358E3">
        <w:t xml:space="preserve">de </w:t>
      </w:r>
      <w:r w:rsidR="009358E3" w:rsidRPr="009358E3">
        <w:rPr>
          <w:highlight w:val="yellow"/>
        </w:rPr>
        <w:t>bestelbon XX</w:t>
      </w:r>
      <w:r w:rsidR="00375FF1">
        <w:t xml:space="preserve"> van </w:t>
      </w:r>
      <w:r w:rsidR="00375FF1" w:rsidRPr="00375FF1">
        <w:rPr>
          <w:highlight w:val="yellow"/>
        </w:rPr>
        <w:t>XX/XX/XXXX</w:t>
      </w:r>
      <w:r w:rsidR="009358E3">
        <w:t xml:space="preserve">. </w:t>
      </w:r>
    </w:p>
    <w:p w14:paraId="3C7EB83B" w14:textId="77777777" w:rsidR="0084089D" w:rsidRDefault="0033201C">
      <w:pPr>
        <w:keepNext/>
        <w:spacing w:before="480" w:after="360"/>
        <w:rPr>
          <w:sz w:val="32"/>
        </w:rPr>
      </w:pPr>
      <w:r>
        <w:rPr>
          <w:sz w:val="32"/>
        </w:rPr>
        <w:t>Juridische grondslag</w:t>
      </w:r>
    </w:p>
    <w:p w14:paraId="646E8E97" w14:textId="77777777" w:rsidR="0084089D" w:rsidRDefault="0033201C">
      <w:r>
        <w:rPr>
          <w:b/>
        </w:rPr>
        <w:t>WETGEVING OVERHEIDSOPDRACHTEN:</w:t>
      </w:r>
    </w:p>
    <w:p w14:paraId="00612AEC" w14:textId="77777777" w:rsidR="0084089D" w:rsidRDefault="0033201C">
      <w:pPr>
        <w:pStyle w:val="Body1"/>
        <w:numPr>
          <w:ilvl w:val="0"/>
          <w:numId w:val="4"/>
        </w:numPr>
        <w:tabs>
          <w:tab w:val="left" w:pos="700"/>
        </w:tabs>
        <w:ind w:left="700" w:hanging="700"/>
      </w:pPr>
      <w:r>
        <w:t>Wet van 17 juni 2016 inzake overheidsopdrachten, in het bijzonder artikel 42. Hierna genoemd 'Wet overheidsopdrachten'</w:t>
      </w:r>
    </w:p>
    <w:p w14:paraId="2AB86113" w14:textId="77777777" w:rsidR="0084089D" w:rsidRDefault="0033201C">
      <w:pPr>
        <w:pStyle w:val="Body1"/>
        <w:numPr>
          <w:ilvl w:val="0"/>
          <w:numId w:val="4"/>
        </w:numPr>
        <w:tabs>
          <w:tab w:val="left" w:pos="700"/>
        </w:tabs>
        <w:ind w:left="700" w:hanging="700"/>
      </w:pPr>
      <w:r>
        <w:t>Koninklijk Besluit van 18 april 2017 plaatsing overheidsopdrachten in de klassieke sectoren. Hierna genoemd 'KB Plaatsing'</w:t>
      </w:r>
    </w:p>
    <w:p w14:paraId="7E70D85D" w14:textId="77777777" w:rsidR="0084089D" w:rsidRDefault="0033201C">
      <w:pPr>
        <w:pStyle w:val="Body1"/>
        <w:numPr>
          <w:ilvl w:val="0"/>
          <w:numId w:val="4"/>
        </w:numPr>
        <w:tabs>
          <w:tab w:val="left" w:pos="700"/>
        </w:tabs>
        <w:ind w:left="700" w:hanging="700"/>
      </w:pPr>
      <w:r>
        <w:t>Koninklijk Besluit van 14 januari 2013 tot bepaling van de algemene uitvoeringsregels van de overheidsopdrachten. Hierna genoemd 'KB Uitvoering'</w:t>
      </w:r>
    </w:p>
    <w:p w14:paraId="4A29546E" w14:textId="77777777" w:rsidR="0084089D" w:rsidRDefault="0033201C">
      <w:pPr>
        <w:pStyle w:val="Body1"/>
        <w:numPr>
          <w:ilvl w:val="0"/>
          <w:numId w:val="4"/>
        </w:numPr>
        <w:tabs>
          <w:tab w:val="left" w:pos="700"/>
        </w:tabs>
        <w:ind w:left="700" w:hanging="700"/>
      </w:pPr>
      <w:r>
        <w:lastRenderedPageBreak/>
        <w:t>De wet van 17 juni 2013 Wet betreffende de motivering, de informatie en de rechtsmiddelen inzake overheidsopdrachten, bepaalde opdrachten voor werken, leveringen en diensten en concessies. Hierna genoemd 'Rechtsbeschermingswet'</w:t>
      </w:r>
    </w:p>
    <w:p w14:paraId="2E98E87D" w14:textId="77777777" w:rsidR="0084089D" w:rsidRDefault="0033201C">
      <w:pPr>
        <w:keepNext/>
        <w:spacing w:before="480" w:after="360"/>
        <w:rPr>
          <w:sz w:val="32"/>
        </w:rPr>
      </w:pPr>
      <w:r>
        <w:rPr>
          <w:sz w:val="32"/>
        </w:rPr>
        <w:t>Bespreking</w:t>
      </w:r>
    </w:p>
    <w:p w14:paraId="3B1BC5CC" w14:textId="2BD6EFCB" w:rsidR="0084089D" w:rsidRDefault="001F41DE">
      <w:r>
        <w:t xml:space="preserve">De aangesloten leden bij het Katholiek Onderwijs Vlaanderen worden geconfronteerd met een verbreking van de raamovereenkomst voor de levering van handboeken, werkboeken, handleidingen leerkracht en een aan een methode gekoppeld leermateriaal voor het (buitengewoon) basisonderwijs (referentie DOKO-2019-ODR-005) doordat opdrachtnemer BV </w:t>
      </w:r>
      <w:proofErr w:type="spellStart"/>
      <w:r>
        <w:t>Cloudwise</w:t>
      </w:r>
      <w:proofErr w:type="spellEnd"/>
      <w:r>
        <w:t xml:space="preserve"> Belgium de contractueel voorziene verlenging</w:t>
      </w:r>
      <w:r w:rsidR="006D6B02">
        <w:t xml:space="preserve"> van deze raamovereenkomst aan de geldende voorwaarden</w:t>
      </w:r>
      <w:r>
        <w:t xml:space="preserve"> weigerde te aanvaarden.</w:t>
      </w:r>
    </w:p>
    <w:p w14:paraId="5828A8A4" w14:textId="23D4A4A5" w:rsidR="001F41DE" w:rsidRDefault="001F41DE">
      <w:r>
        <w:t xml:space="preserve">Deze onvoorziene omstandigheid leidt ertoe dat de leden van het Katholiek Onderwijs Vlaanderen geen beroep kunnen doen op deze raamovereenkomst om het nodige leermateriaal rechtstreeks te bestellen bij de opdrachtnemer. </w:t>
      </w:r>
    </w:p>
    <w:p w14:paraId="2DD451BF" w14:textId="77777777" w:rsidR="00923C70" w:rsidRDefault="000346F3">
      <w:r w:rsidRPr="000346F3">
        <w:t xml:space="preserve">Een andere opdrachtnemer die het leermateriaal afkomstig van verschillende uitgeverijen zou kunnen leveren, is niet actief op de Vlaamse markt en kan binnen de korte termijn voor aanvang van het volgende schooljaar niet worden aangesteld op basis van een nieuwe plaatsingsprocedure. </w:t>
      </w:r>
    </w:p>
    <w:p w14:paraId="2FBD1653" w14:textId="3D2615E8" w:rsidR="000346F3" w:rsidRDefault="000346F3">
      <w:commentRangeStart w:id="2"/>
      <w:r w:rsidRPr="00923C70">
        <w:rPr>
          <w:highlight w:val="green"/>
        </w:rPr>
        <w:t>Er is aldus sprake van een in artikel 42, §1, 1° b) voorgeschreven onvoorziene gebeurtenis die aanbestedende overheden toelaat om ongeacht de waarde van de levering gebruik te maken van een onderhandelingsprocedure zonder voorafgaande bekendmaking.</w:t>
      </w:r>
      <w:r>
        <w:t xml:space="preserve"> </w:t>
      </w:r>
      <w:commentRangeEnd w:id="2"/>
      <w:r w:rsidR="00923C70">
        <w:rPr>
          <w:rStyle w:val="Verwijzingopmerking"/>
        </w:rPr>
        <w:commentReference w:id="2"/>
      </w:r>
    </w:p>
    <w:p w14:paraId="7923298A" w14:textId="6FB5811C" w:rsidR="00375FF1" w:rsidRDefault="00375FF1">
      <w:commentRangeStart w:id="3"/>
      <w:r w:rsidRPr="00375FF1">
        <w:rPr>
          <w:highlight w:val="green"/>
        </w:rPr>
        <w:t>Gelet op de waarde van de levering, die de drempel van 140.000,00 EUR (excl. BTW) niet overschrijdt, kan de opdracht tot stand komen op grond van een onderhandelingsprocedure zonder voorafgaande bekendmaking (art. 42, § 1, 1°, a) Wet Overheidsopdrachten).</w:t>
      </w:r>
      <w:commentRangeEnd w:id="3"/>
      <w:r>
        <w:rPr>
          <w:rStyle w:val="Verwijzingopmerking"/>
        </w:rPr>
        <w:commentReference w:id="3"/>
      </w:r>
    </w:p>
    <w:p w14:paraId="49EB0FC6" w14:textId="0B85D44D" w:rsidR="00923C70" w:rsidRDefault="00923C70">
      <w:commentRangeStart w:id="4"/>
      <w:r w:rsidRPr="00923C70">
        <w:rPr>
          <w:highlight w:val="green"/>
        </w:rPr>
        <w:t xml:space="preserve">Gelet op de beperkte waarde van de </w:t>
      </w:r>
      <w:r w:rsidR="00375FF1">
        <w:rPr>
          <w:highlight w:val="green"/>
        </w:rPr>
        <w:t xml:space="preserve">levering </w:t>
      </w:r>
      <w:r w:rsidRPr="00923C70">
        <w:rPr>
          <w:highlight w:val="green"/>
        </w:rPr>
        <w:t>kan de opdracht tot stand komen via een aanvaarde factuur (art. 92 Wet Overheidsopdrachten).</w:t>
      </w:r>
      <w:r>
        <w:t xml:space="preserve"> </w:t>
      </w:r>
      <w:commentRangeEnd w:id="4"/>
      <w:r>
        <w:rPr>
          <w:rStyle w:val="Verwijzingopmerking"/>
        </w:rPr>
        <w:commentReference w:id="4"/>
      </w:r>
    </w:p>
    <w:p w14:paraId="4DA8180C" w14:textId="10EF452D" w:rsidR="000346F3" w:rsidRDefault="000346F3">
      <w:r>
        <w:t xml:space="preserve">Niet alleen zijn er elementen aanwezig om van deze plaatsingsprocedure gebruik te maken, ook worden de leden van het Katholiek Onderwijs Vlaanderen geconfronteerd met het feit dat het nodige leermateriaal slechts besteld kan worden bij de uitgeverijen die </w:t>
      </w:r>
      <w:r w:rsidR="006D6B02">
        <w:t xml:space="preserve">over </w:t>
      </w:r>
      <w:r>
        <w:t>de daaraan verbonden intellectuele eigendomsrechten beschikken</w:t>
      </w:r>
      <w:r w:rsidR="00923C70">
        <w:t>. Aldus is er sprake van een situatie beschreven in artikel 42, §1, 1° d) iii)</w:t>
      </w:r>
      <w:r w:rsidR="006D6B02">
        <w:t>,</w:t>
      </w:r>
      <w:r w:rsidR="00923C70">
        <w:t xml:space="preserve"> die aanbestedende overheden de mogelijkheid biedt om een overheidsopdracht toe te kennen aan bepaalde onderneming die alleen deze opdracht kan uitvoeren omwille van uitsluitende rechten die moeten worden beschermd, waaronder begrepen intellectuele eigendomsrechten. </w:t>
      </w:r>
    </w:p>
    <w:p w14:paraId="5D3481D9" w14:textId="7839E1AA" w:rsidR="0033201C" w:rsidRDefault="00923C70">
      <w:r>
        <w:t xml:space="preserve">Bijgevolg kan het noodzakelijke leermateriaal enkel rechtstreeks besteld worden bij </w:t>
      </w:r>
      <w:r w:rsidRPr="00923C70">
        <w:rPr>
          <w:highlight w:val="yellow"/>
        </w:rPr>
        <w:t>uitgeverij XX</w:t>
      </w:r>
      <w:r>
        <w:t xml:space="preserve">. </w:t>
      </w:r>
      <w:r w:rsidR="0033201C">
        <w:t xml:space="preserve">Er werd voorafgaandelijk kennisgenomen van de toepasselijke prijzen voor het noodzakelijk leermateriaal dat door slechts één uitgeverij op de Vlaamse markt wordt uitgegeven. </w:t>
      </w:r>
    </w:p>
    <w:p w14:paraId="2EDB3FAA" w14:textId="72609784" w:rsidR="0033201C" w:rsidRDefault="0033201C">
      <w:pPr>
        <w:pStyle w:val="Body1"/>
      </w:pPr>
      <w:r>
        <w:t>D</w:t>
      </w:r>
      <w:r w:rsidR="001F41DE">
        <w:t>eze omstandigheden leiden er overeenkomstig artikelen 42</w:t>
      </w:r>
      <w:r w:rsidR="000346F3">
        <w:t xml:space="preserve"> en 92 Wet Overheidsopdrachten toe dat er niet anders kan besloten worden tot rechtstreekse bestelling bij de uitgeverij die over de exclusieve intellectuele eigendomsrechten beschikt van het noodzakelijke leermateriaal. </w:t>
      </w:r>
    </w:p>
    <w:p w14:paraId="4FB60C58" w14:textId="77777777" w:rsidR="0084089D" w:rsidRDefault="0033201C">
      <w:pPr>
        <w:keepNext/>
        <w:spacing w:before="480" w:after="360"/>
        <w:jc w:val="center"/>
        <w:rPr>
          <w:caps/>
          <w:sz w:val="36"/>
        </w:rPr>
      </w:pPr>
      <w:r>
        <w:rPr>
          <w:caps/>
          <w:sz w:val="36"/>
        </w:rPr>
        <w:t>Besluit</w:t>
      </w:r>
    </w:p>
    <w:p w14:paraId="16047E63" w14:textId="29A3EDAB" w:rsidR="0084089D" w:rsidRDefault="0033201C">
      <w:pPr>
        <w:keepNext/>
        <w:spacing w:before="480" w:after="360"/>
        <w:jc w:val="center"/>
        <w:rPr>
          <w:sz w:val="32"/>
        </w:rPr>
      </w:pPr>
      <w:r>
        <w:rPr>
          <w:sz w:val="32"/>
        </w:rPr>
        <w:t>G</w:t>
      </w:r>
      <w:r w:rsidR="009358E3">
        <w:rPr>
          <w:sz w:val="32"/>
        </w:rPr>
        <w:t>oedkeuring bestelling</w:t>
      </w:r>
    </w:p>
    <w:p w14:paraId="45715D74" w14:textId="5BBF0F75" w:rsidR="0084089D" w:rsidRDefault="0033201C">
      <w:r>
        <w:t xml:space="preserve">De plaatsing van de opdracht voor Leveringen </w:t>
      </w:r>
      <w:r w:rsidRPr="009358E3">
        <w:rPr>
          <w:highlight w:val="yellow"/>
        </w:rPr>
        <w:t>“</w:t>
      </w:r>
      <w:r w:rsidR="009358E3" w:rsidRPr="009358E3">
        <w:rPr>
          <w:highlight w:val="yellow"/>
        </w:rPr>
        <w:t>bestelling handboeken bij uitgeverij XX</w:t>
      </w:r>
      <w:r w:rsidRPr="009358E3">
        <w:rPr>
          <w:highlight w:val="yellow"/>
        </w:rPr>
        <w:t>”</w:t>
      </w:r>
      <w:r>
        <w:t xml:space="preserve">, via rechtstreekse bestelling </w:t>
      </w:r>
      <w:r w:rsidR="009358E3">
        <w:t xml:space="preserve">op basis van </w:t>
      </w:r>
      <w:r w:rsidR="009358E3" w:rsidRPr="009358E3">
        <w:rPr>
          <w:highlight w:val="yellow"/>
        </w:rPr>
        <w:t>bestelbon XX van XX/XX/XXXX</w:t>
      </w:r>
      <w:r w:rsidR="009358E3">
        <w:t xml:space="preserve"> bij</w:t>
      </w:r>
      <w:r>
        <w:t xml:space="preserve"> </w:t>
      </w:r>
      <w:r>
        <w:rPr>
          <w:highlight w:val="yellow"/>
        </w:rPr>
        <w:t>naam</w:t>
      </w:r>
      <w:r w:rsidR="009358E3">
        <w:t xml:space="preserve"> </w:t>
      </w:r>
      <w:r w:rsidR="009358E3" w:rsidRPr="009358E3">
        <w:rPr>
          <w:highlight w:val="yellow"/>
        </w:rPr>
        <w:t>uitgeverij</w:t>
      </w:r>
      <w:r>
        <w:t xml:space="preserve">, met zetel te </w:t>
      </w:r>
      <w:r>
        <w:rPr>
          <w:highlight w:val="yellow"/>
        </w:rPr>
        <w:t>adres</w:t>
      </w:r>
      <w:r>
        <w:t xml:space="preserve">, en ondernemingsnummer </w:t>
      </w:r>
      <w:proofErr w:type="spellStart"/>
      <w:r>
        <w:rPr>
          <w:highlight w:val="yellow"/>
        </w:rPr>
        <w:t>ondernemingsnummer</w:t>
      </w:r>
      <w:proofErr w:type="spellEnd"/>
      <w:r w:rsidR="009358E3">
        <w:t xml:space="preserve"> </w:t>
      </w:r>
      <w:r>
        <w:t xml:space="preserve">voor een totaalbedrag van </w:t>
      </w:r>
      <w:r w:rsidRPr="0033201C">
        <w:rPr>
          <w:highlight w:val="yellow"/>
        </w:rPr>
        <w:t>XX EUR</w:t>
      </w:r>
      <w:r>
        <w:t xml:space="preserve"> </w:t>
      </w:r>
      <w:r w:rsidR="009358E3">
        <w:t>wordt goedgekeurd</w:t>
      </w:r>
      <w:r>
        <w:t>.</w:t>
      </w:r>
    </w:p>
    <w:p w14:paraId="291AFB8A" w14:textId="77777777" w:rsidR="0084089D" w:rsidRDefault="0033201C">
      <w:pPr>
        <w:pStyle w:val="Body1"/>
        <w:spacing w:before="1134"/>
        <w:jc w:val="center"/>
      </w:pPr>
      <w:r>
        <w:lastRenderedPageBreak/>
        <w:t>- - - - - - - - - - - - - -</w:t>
      </w:r>
    </w:p>
    <w:p w14:paraId="0B30B327" w14:textId="77777777" w:rsidR="0084089D" w:rsidRDefault="0033201C">
      <w:r>
        <w:rPr>
          <w:b/>
        </w:rPr>
        <w:t>Bijlage:</w:t>
      </w:r>
    </w:p>
    <w:p w14:paraId="6655A6B9" w14:textId="47814652" w:rsidR="0084089D" w:rsidRPr="009358E3" w:rsidRDefault="009358E3">
      <w:pPr>
        <w:pStyle w:val="Body1"/>
        <w:numPr>
          <w:ilvl w:val="0"/>
          <w:numId w:val="5"/>
        </w:numPr>
        <w:tabs>
          <w:tab w:val="left" w:pos="700"/>
        </w:tabs>
        <w:ind w:left="700" w:hanging="700"/>
        <w:rPr>
          <w:highlight w:val="yellow"/>
        </w:rPr>
      </w:pPr>
      <w:r w:rsidRPr="009358E3">
        <w:rPr>
          <w:highlight w:val="yellow"/>
        </w:rPr>
        <w:t>Bestelbon XX van XX/XX/XXXX</w:t>
      </w:r>
    </w:p>
    <w:p w14:paraId="7EE9F2F3" w14:textId="77777777" w:rsidR="0084089D" w:rsidRDefault="0033201C">
      <w:pPr>
        <w:pStyle w:val="Body1"/>
        <w:spacing w:before="1134"/>
        <w:jc w:val="center"/>
      </w:pPr>
      <w:r>
        <w:t>- - - - - - - - - - - - - -</w:t>
      </w:r>
    </w:p>
    <w:p w14:paraId="701A5C1F" w14:textId="77777777" w:rsidR="0084089D" w:rsidRDefault="0033201C">
      <w:r>
        <w:t>Namens de Raad van Bestuur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4089D" w14:paraId="29B5C13E" w14:textId="77777777">
        <w:trPr>
          <w:cantSplit/>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3E4CF73D" w14:textId="77777777" w:rsidR="0084089D" w:rsidRDefault="0033201C">
            <w:pPr>
              <w:pStyle w:val="Body1"/>
              <w:tabs>
                <w:tab w:val="right" w:leader="dot" w:pos="9638"/>
              </w:tabs>
              <w:spacing w:before="500" w:after="500"/>
            </w:pPr>
            <w:r>
              <w:t>.</w:t>
            </w:r>
            <w:r>
              <w:tab/>
            </w:r>
          </w:p>
        </w:tc>
      </w:tr>
      <w:tr w:rsidR="0084089D" w14:paraId="28594DD9" w14:textId="77777777">
        <w:trPr>
          <w:cantSplit/>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3CC33872" w14:textId="77777777" w:rsidR="0084089D" w:rsidRDefault="0033201C">
            <w:pPr>
              <w:pStyle w:val="Body1"/>
            </w:pPr>
            <w:r>
              <w:rPr>
                <w:highlight w:val="yellow"/>
              </w:rPr>
              <w:t>vertegenwoordiger1</w:t>
            </w:r>
          </w:p>
        </w:tc>
      </w:tr>
      <w:tr w:rsidR="0084089D" w14:paraId="443BE24A" w14:textId="77777777">
        <w:trPr>
          <w:cantSplit/>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top w:w="100" w:type="dxa"/>
              <w:bottom w:w="0" w:type="dxa"/>
            </w:tcMar>
          </w:tcPr>
          <w:p w14:paraId="050C4EE9" w14:textId="77777777" w:rsidR="0084089D" w:rsidRDefault="0033201C">
            <w:pPr>
              <w:pStyle w:val="Body1"/>
            </w:pPr>
            <w:r>
              <w:rPr>
                <w:highlight w:val="yellow"/>
              </w:rPr>
              <w:t>vertegenw1-functie</w:t>
            </w:r>
          </w:p>
        </w:tc>
      </w:tr>
    </w:tbl>
    <w:p w14:paraId="4864F9B7" w14:textId="77777777" w:rsidR="0084089D" w:rsidRDefault="0033201C">
      <w:pPr>
        <w:spacing w:after="0" w:line="200" w:lineRule="auto"/>
      </w:pPr>
      <w:r>
        <w:t xml:space="preserve"> </w:t>
      </w:r>
    </w:p>
    <w:sectPr w:rsidR="0084089D">
      <w:pgSz w:w="11906" w:h="16838"/>
      <w:pgMar w:top="1134" w:right="1134" w:bottom="1134" w:left="1134" w:header="567" w:footer="56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eert Dewachter" w:date="2022-03-23T16:15:00Z" w:initials="GD">
    <w:p w14:paraId="15631B4B" w14:textId="77777777" w:rsidR="00375FF1" w:rsidRDefault="00375FF1" w:rsidP="00485381">
      <w:pPr>
        <w:jc w:val="left"/>
      </w:pPr>
      <w:r>
        <w:rPr>
          <w:rStyle w:val="Verwijzingopmerking"/>
        </w:rPr>
        <w:annotationRef/>
      </w:r>
      <w:r>
        <w:t xml:space="preserve">Indien waarde van bestelling 30.000,00 EUR (excl. BTW) niet overschrijdt. </w:t>
      </w:r>
    </w:p>
  </w:comment>
  <w:comment w:id="1" w:author="Geert Dewachter" w:date="2022-03-23T16:15:00Z" w:initials="GD">
    <w:p w14:paraId="1BB13C49" w14:textId="77777777" w:rsidR="00375FF1" w:rsidRDefault="00375FF1" w:rsidP="000D4F0A">
      <w:pPr>
        <w:jc w:val="left"/>
      </w:pPr>
      <w:r>
        <w:rPr>
          <w:rStyle w:val="Verwijzingopmerking"/>
        </w:rPr>
        <w:annotationRef/>
      </w:r>
      <w:r>
        <w:t xml:space="preserve">Indien waarde van bestelling 30.000,00 EUR (excl. BTW) overschrijdt. </w:t>
      </w:r>
    </w:p>
  </w:comment>
  <w:comment w:id="2" w:author="Geert Dewachter" w:date="2022-03-23T16:09:00Z" w:initials="GD">
    <w:p w14:paraId="7FAB0417" w14:textId="77777777" w:rsidR="006D6B02" w:rsidRDefault="00923C70" w:rsidP="00D5417A">
      <w:pPr>
        <w:jc w:val="left"/>
      </w:pPr>
      <w:r>
        <w:rPr>
          <w:rStyle w:val="Verwijzingopmerking"/>
        </w:rPr>
        <w:annotationRef/>
      </w:r>
      <w:r w:rsidR="006D6B02">
        <w:t xml:space="preserve">Indien waarde van de bestelling 140.000,00 EUR (excl. BTW) overschrijdt. </w:t>
      </w:r>
    </w:p>
  </w:comment>
  <w:comment w:id="3" w:author="Geert Dewachter" w:date="2022-03-23T16:14:00Z" w:initials="GD">
    <w:p w14:paraId="5BFD97E3" w14:textId="5EC8D52C" w:rsidR="00375FF1" w:rsidRDefault="00375FF1" w:rsidP="005600AF">
      <w:pPr>
        <w:jc w:val="left"/>
      </w:pPr>
      <w:r>
        <w:rPr>
          <w:rStyle w:val="Verwijzingopmerking"/>
        </w:rPr>
        <w:annotationRef/>
      </w:r>
      <w:r>
        <w:t>Indien waarde van de bestelling 140.000,00 EUR (excl. BTW) NIET overschrijdt maar wel hoger ligt dan 30.000,00 EUR (excl. BTW)</w:t>
      </w:r>
    </w:p>
  </w:comment>
  <w:comment w:id="4" w:author="Geert Dewachter" w:date="2022-03-23T16:10:00Z" w:initials="GD">
    <w:p w14:paraId="5B0F3059" w14:textId="2AB8D2C8" w:rsidR="00923C70" w:rsidRDefault="00923C70" w:rsidP="00D630EB">
      <w:pPr>
        <w:jc w:val="left"/>
      </w:pPr>
      <w:r>
        <w:rPr>
          <w:rStyle w:val="Verwijzingopmerking"/>
        </w:rPr>
        <w:annotationRef/>
      </w:r>
      <w:r>
        <w:t>Indien waarde van de bestelling 30.000,00 EUR (excl. BTW) NIET overschrijdt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631B4B" w15:done="0"/>
  <w15:commentEx w15:paraId="1BB13C49" w15:done="0"/>
  <w15:commentEx w15:paraId="7FAB0417" w15:done="0"/>
  <w15:commentEx w15:paraId="5BFD97E3" w15:done="0"/>
  <w15:commentEx w15:paraId="5B0F30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5C620" w16cex:dateUtc="2022-03-23T15:15:00Z"/>
  <w16cex:commentExtensible w16cex:durableId="25E5C63F" w16cex:dateUtc="2022-03-23T15:15:00Z"/>
  <w16cex:commentExtensible w16cex:durableId="25E5C4C0" w16cex:dateUtc="2022-03-23T15:09:00Z"/>
  <w16cex:commentExtensible w16cex:durableId="25E5C5F3" w16cex:dateUtc="2022-03-23T15:14:00Z"/>
  <w16cex:commentExtensible w16cex:durableId="25E5C4E6" w16cex:dateUtc="2022-03-23T1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631B4B" w16cid:durableId="25E5C620"/>
  <w16cid:commentId w16cid:paraId="1BB13C49" w16cid:durableId="25E5C63F"/>
  <w16cid:commentId w16cid:paraId="7FAB0417" w16cid:durableId="25E5C4C0"/>
  <w16cid:commentId w16cid:paraId="5BFD97E3" w16cid:durableId="25E5C5F3"/>
  <w16cid:commentId w16cid:paraId="5B0F3059" w16cid:durableId="25E5C4E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styleLink w:val="ClauseBaseHeadingsList"/>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1"/>
    <w:numStyleLink w:val="ClauseBaseHeadingsList"/>
  </w:abstractNum>
  <w:abstractNum w:abstractNumId="2" w15:restartNumberingAfterBreak="0">
    <w:nsid w:val="00000003"/>
    <w:multiLevelType w:val="multilevel"/>
    <w:tmpl w:val="00000003"/>
    <w:styleLink w:val="ClauseBaseListforbodytextNL"/>
    <w:lvl w:ilvl="0">
      <w:start w:val="1"/>
      <w:numFmt w:val="bullet"/>
      <w:lvlText w:val="●"/>
      <w:lvlJc w:val="left"/>
      <w:pPr>
        <w:tabs>
          <w:tab w:val="num" w:pos="0"/>
        </w:tabs>
        <w:ind w:left="720" w:hanging="360"/>
      </w:pPr>
      <w:rPr>
        <w:rFonts w:ascii="Arial" w:eastAsia="Arial" w:hAnsi="Arial" w:cs="Arial"/>
        <w:b w:val="0"/>
        <w:i w:val="0"/>
        <w:color w:val="000000"/>
        <w:u w:val="none"/>
        <w:lang w:val="nl-NL"/>
      </w:rPr>
    </w:lvl>
    <w:lvl w:ilvl="1">
      <w:start w:val="1"/>
      <w:numFmt w:val="lowerLetter"/>
      <w:lvlText w:val="%2"/>
      <w:lvlJc w:val="left"/>
      <w:pPr>
        <w:tabs>
          <w:tab w:val="num" w:pos="0"/>
        </w:tabs>
        <w:ind w:left="1440" w:hanging="360"/>
      </w:pPr>
      <w:rPr>
        <w:rFonts w:ascii="Arial" w:eastAsia="Arial" w:hAnsi="Arial" w:cs="Arial"/>
        <w:b w:val="0"/>
        <w:i w:val="0"/>
        <w:color w:val="000000"/>
        <w:u w:val="none"/>
        <w:lang w:val="nl-NL"/>
      </w:rPr>
    </w:lvl>
    <w:lvl w:ilvl="2">
      <w:start w:val="1"/>
      <w:numFmt w:val="lowerRoman"/>
      <w:lvlText w:val="%3"/>
      <w:lvlJc w:val="left"/>
      <w:pPr>
        <w:tabs>
          <w:tab w:val="num" w:pos="0"/>
        </w:tabs>
        <w:ind w:left="2160" w:hanging="180"/>
      </w:pPr>
      <w:rPr>
        <w:rFonts w:ascii="Arial" w:eastAsia="Arial" w:hAnsi="Arial" w:cs="Arial"/>
        <w:b w:val="0"/>
        <w:i w:val="0"/>
        <w:color w:val="000000"/>
        <w:u w:val="none"/>
        <w:lang w:val="nl-NL"/>
      </w:rPr>
    </w:lvl>
    <w:lvl w:ilvl="3">
      <w:start w:val="1"/>
      <w:numFmt w:val="decimalZero"/>
      <w:lvlText w:val="%4"/>
      <w:lvlJc w:val="left"/>
      <w:pPr>
        <w:tabs>
          <w:tab w:val="num" w:pos="0"/>
        </w:tabs>
        <w:ind w:left="2880" w:hanging="360"/>
      </w:pPr>
      <w:rPr>
        <w:rFonts w:ascii="Arial" w:eastAsia="Arial" w:hAnsi="Arial" w:cs="Arial"/>
        <w:b w:val="0"/>
        <w:i w:val="0"/>
        <w:color w:val="000000"/>
        <w:u w:val="none"/>
        <w:lang w:val="nl-NL"/>
      </w:rPr>
    </w:lvl>
    <w:lvl w:ilvl="4">
      <w:start w:val="1"/>
      <w:numFmt w:val="upperRoman"/>
      <w:lvlText w:val="%5"/>
      <w:lvlJc w:val="left"/>
      <w:pPr>
        <w:tabs>
          <w:tab w:val="num" w:pos="0"/>
        </w:tabs>
        <w:ind w:left="3600" w:hanging="360"/>
      </w:pPr>
      <w:rPr>
        <w:rFonts w:ascii="Arial" w:eastAsia="Arial" w:hAnsi="Arial" w:cs="Arial"/>
        <w:b w:val="0"/>
        <w:i w:val="0"/>
        <w:color w:val="000000"/>
        <w:u w:val="none"/>
        <w:lang w:val="nl-NL"/>
      </w:rPr>
    </w:lvl>
    <w:lvl w:ilvl="5">
      <w:start w:val="1"/>
      <w:numFmt w:val="decimal"/>
      <w:lvlText w:val="%6"/>
      <w:lvlJc w:val="left"/>
      <w:pPr>
        <w:tabs>
          <w:tab w:val="num" w:pos="0"/>
        </w:tabs>
        <w:ind w:left="4320" w:hanging="180"/>
      </w:pPr>
      <w:rPr>
        <w:rFonts w:ascii="Arial" w:eastAsia="Arial" w:hAnsi="Arial" w:cs="Arial"/>
        <w:b w:val="0"/>
        <w:i w:val="0"/>
        <w:color w:val="000000"/>
        <w:u w:val="none"/>
        <w:lang w:val="nl-NL"/>
      </w:rPr>
    </w:lvl>
    <w:lvl w:ilvl="6">
      <w:start w:val="1"/>
      <w:numFmt w:val="decimal"/>
      <w:lvlText w:val="%7"/>
      <w:lvlJc w:val="left"/>
      <w:pPr>
        <w:tabs>
          <w:tab w:val="num" w:pos="0"/>
        </w:tabs>
        <w:ind w:left="5040" w:hanging="360"/>
      </w:pPr>
      <w:rPr>
        <w:rFonts w:ascii="Arial" w:eastAsia="Arial" w:hAnsi="Arial" w:cs="Arial"/>
        <w:b w:val="0"/>
        <w:i w:val="0"/>
        <w:color w:val="000000"/>
        <w:u w:val="none"/>
        <w:lang w:val="nl-NL"/>
      </w:rPr>
    </w:lvl>
    <w:lvl w:ilvl="7">
      <w:start w:val="1"/>
      <w:numFmt w:val="decimal"/>
      <w:lvlText w:val="%8"/>
      <w:lvlJc w:val="left"/>
      <w:pPr>
        <w:tabs>
          <w:tab w:val="num" w:pos="0"/>
        </w:tabs>
        <w:ind w:left="5760" w:hanging="360"/>
      </w:pPr>
      <w:rPr>
        <w:rFonts w:ascii="Arial" w:eastAsia="Arial" w:hAnsi="Arial" w:cs="Arial"/>
        <w:b w:val="0"/>
        <w:i w:val="0"/>
        <w:color w:val="000000"/>
        <w:u w:val="none"/>
        <w:lang w:val="nl-NL"/>
      </w:rPr>
    </w:lvl>
    <w:lvl w:ilvl="8">
      <w:start w:val="1"/>
      <w:numFmt w:val="decimal"/>
      <w:lvlText w:val="%9"/>
      <w:lvlJc w:val="left"/>
      <w:pPr>
        <w:tabs>
          <w:tab w:val="num" w:pos="0"/>
        </w:tabs>
        <w:ind w:left="6480" w:hanging="180"/>
      </w:pPr>
      <w:rPr>
        <w:rFonts w:ascii="Arial" w:eastAsia="Arial" w:hAnsi="Arial" w:cs="Arial"/>
        <w:b w:val="0"/>
        <w:i w:val="0"/>
        <w:color w:val="000000"/>
        <w:u w:val="none"/>
        <w:lang w:val="nl-NL"/>
      </w:rPr>
    </w:lvl>
  </w:abstractNum>
  <w:abstractNum w:abstractNumId="3" w15:restartNumberingAfterBreak="0">
    <w:nsid w:val="00000004"/>
    <w:multiLevelType w:val="multilevel"/>
    <w:tmpl w:val="00000003"/>
    <w:numStyleLink w:val="ClauseBaseListforbodytextNL"/>
  </w:abstractNum>
  <w:abstractNum w:abstractNumId="4" w15:restartNumberingAfterBreak="0">
    <w:nsid w:val="00000005"/>
    <w:multiLevelType w:val="multilevel"/>
    <w:tmpl w:val="00000003"/>
    <w:numStyleLink w:val="ClauseBaseListforbodytextNL"/>
  </w:abstractNum>
  <w:num w:numId="1">
    <w:abstractNumId w:val="0"/>
  </w:num>
  <w:num w:numId="2">
    <w:abstractNumId w:val="1"/>
  </w:num>
  <w:num w:numId="3">
    <w:abstractNumId w:val="2"/>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ert Dewachter">
    <w15:presenceInfo w15:providerId="Windows Live" w15:userId="fc4feb96feac21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346F3"/>
    <w:rsid w:val="001774F9"/>
    <w:rsid w:val="001F41DE"/>
    <w:rsid w:val="0033201C"/>
    <w:rsid w:val="00375FF1"/>
    <w:rsid w:val="003D52CB"/>
    <w:rsid w:val="006D6B02"/>
    <w:rsid w:val="0084089D"/>
    <w:rsid w:val="00923C70"/>
    <w:rsid w:val="009358E3"/>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BA7F3"/>
  <w15:docId w15:val="{43C37C80-1539-6B4E-92E2-450460645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after="180"/>
      <w:jc w:val="both"/>
    </w:pPr>
    <w:rPr>
      <w:rFonts w:ascii="Arial" w:eastAsia="Arial" w:hAnsi="Arial" w:cs="Arial"/>
      <w:color w:val="000000"/>
      <w:lang w:val="nl-NL"/>
    </w:rPr>
  </w:style>
  <w:style w:type="paragraph" w:styleId="Kop1">
    <w:name w:val="heading 1"/>
    <w:basedOn w:val="H1"/>
    <w:link w:val="Kop1Char"/>
    <w:uiPriority w:val="9"/>
    <w:qFormat/>
    <w:rsid w:val="00506D7A"/>
    <w:pPr>
      <w:keepNext/>
      <w:numPr>
        <w:numId w:val="2"/>
      </w:numPr>
      <w:spacing w:before="480" w:after="360"/>
      <w:outlineLvl w:val="0"/>
    </w:pPr>
    <w:rPr>
      <w:sz w:val="32"/>
    </w:rPr>
  </w:style>
  <w:style w:type="paragraph" w:styleId="Kop2">
    <w:name w:val="heading 2"/>
    <w:basedOn w:val="H2"/>
    <w:link w:val="Kop2Char"/>
    <w:uiPriority w:val="9"/>
    <w:qFormat/>
    <w:rsid w:val="00506D7A"/>
    <w:pPr>
      <w:keepNext/>
      <w:numPr>
        <w:ilvl w:val="1"/>
        <w:numId w:val="2"/>
      </w:numPr>
      <w:spacing w:before="320" w:after="360"/>
      <w:outlineLvl w:val="1"/>
    </w:pPr>
    <w:rPr>
      <w:sz w:val="28"/>
    </w:rPr>
  </w:style>
  <w:style w:type="paragraph" w:styleId="Kop3">
    <w:name w:val="heading 3"/>
    <w:basedOn w:val="H3"/>
    <w:link w:val="Kop3Char"/>
    <w:uiPriority w:val="9"/>
    <w:qFormat/>
    <w:rsid w:val="00506D7A"/>
    <w:pPr>
      <w:keepNext/>
      <w:numPr>
        <w:ilvl w:val="2"/>
        <w:numId w:val="2"/>
      </w:numPr>
      <w:spacing w:before="280" w:after="360"/>
      <w:jc w:val="left"/>
      <w:outlineLvl w:val="2"/>
    </w:pPr>
  </w:style>
  <w:style w:type="paragraph" w:styleId="Kop4">
    <w:name w:val="heading 4"/>
    <w:basedOn w:val="H4"/>
    <w:link w:val="Kop4Char"/>
    <w:uiPriority w:val="9"/>
    <w:qFormat/>
    <w:rsid w:val="00506D7A"/>
    <w:pPr>
      <w:keepNext/>
      <w:numPr>
        <w:ilvl w:val="3"/>
        <w:numId w:val="2"/>
      </w:numPr>
      <w:spacing w:before="200" w:after="360"/>
      <w:jc w:val="left"/>
      <w:outlineLvl w:val="3"/>
    </w:pPr>
  </w:style>
  <w:style w:type="paragraph" w:styleId="Kop5">
    <w:name w:val="heading 5"/>
    <w:basedOn w:val="H5"/>
    <w:link w:val="Kop5Char"/>
    <w:uiPriority w:val="9"/>
    <w:qFormat/>
    <w:rsid w:val="00506D7A"/>
    <w:pPr>
      <w:keepNext/>
      <w:numPr>
        <w:ilvl w:val="4"/>
        <w:numId w:val="2"/>
      </w:numPr>
      <w:spacing w:before="120" w:after="360"/>
      <w:jc w:val="left"/>
      <w:outlineLvl w:val="4"/>
    </w:pPr>
  </w:style>
  <w:style w:type="paragraph" w:styleId="Kop6">
    <w:name w:val="heading 6"/>
    <w:basedOn w:val="H6"/>
    <w:link w:val="Kop6Char"/>
    <w:uiPriority w:val="9"/>
    <w:qFormat/>
    <w:rsid w:val="00506D7A"/>
    <w:pPr>
      <w:keepNext/>
      <w:numPr>
        <w:ilvl w:val="5"/>
        <w:numId w:val="2"/>
      </w:numPr>
      <w:spacing w:before="60" w:after="360"/>
      <w:jc w:val="left"/>
      <w:outlineLvl w:val="5"/>
    </w:pPr>
  </w:style>
  <w:style w:type="paragraph" w:styleId="Kop7">
    <w:name w:val="heading 7"/>
    <w:basedOn w:val="H7"/>
    <w:link w:val="Kop7Char"/>
    <w:uiPriority w:val="9"/>
    <w:qFormat/>
    <w:rsid w:val="00506D7A"/>
    <w:pPr>
      <w:keepNext/>
      <w:numPr>
        <w:ilvl w:val="6"/>
        <w:numId w:val="2"/>
      </w:numPr>
      <w:spacing w:after="360"/>
      <w:jc w:val="left"/>
      <w:outlineLvl w:val="6"/>
    </w:pPr>
  </w:style>
  <w:style w:type="paragraph" w:styleId="Kop8">
    <w:name w:val="heading 8"/>
    <w:basedOn w:val="H8"/>
    <w:link w:val="Kop8Char"/>
    <w:uiPriority w:val="9"/>
    <w:qFormat/>
    <w:rsid w:val="00506D7A"/>
    <w:pPr>
      <w:keepNext/>
      <w:numPr>
        <w:ilvl w:val="7"/>
        <w:numId w:val="2"/>
      </w:numPr>
      <w:spacing w:after="360"/>
      <w:jc w:val="left"/>
      <w:outlineLvl w:val="7"/>
    </w:pPr>
  </w:style>
  <w:style w:type="paragraph" w:styleId="Kop9">
    <w:name w:val="heading 9"/>
    <w:basedOn w:val="H9"/>
    <w:link w:val="Kop9Char"/>
    <w:uiPriority w:val="9"/>
    <w:qFormat/>
    <w:rsid w:val="00506D7A"/>
    <w:pPr>
      <w:keepNext/>
      <w:numPr>
        <w:ilvl w:val="8"/>
        <w:numId w:val="2"/>
      </w:numPr>
      <w:spacing w:after="360"/>
      <w:jc w:val="left"/>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1">
    <w:name w:val="H 1"/>
    <w:qFormat/>
    <w:pPr>
      <w:tabs>
        <w:tab w:val="num" w:pos="0"/>
      </w:tabs>
      <w:spacing w:after="180"/>
      <w:jc w:val="both"/>
    </w:pPr>
    <w:rPr>
      <w:rFonts w:ascii="Arial" w:eastAsia="Arial" w:hAnsi="Arial" w:cs="Arial"/>
      <w:color w:val="000000"/>
      <w:lang w:val="nl-NL"/>
    </w:rPr>
  </w:style>
  <w:style w:type="character" w:customStyle="1" w:styleId="Kop1Char">
    <w:name w:val="Kop 1 Char"/>
    <w:basedOn w:val="Standaardalinea-lettertype"/>
    <w:link w:val="Kop1"/>
    <w:uiPriority w:val="9"/>
    <w:rsid w:val="00506D7A"/>
    <w:rPr>
      <w:rFonts w:ascii="Calibri Light" w:eastAsia="Times New Roman" w:hAnsi="Calibri Light" w:cs="Times New Roman"/>
      <w:color w:val="2F5496"/>
      <w:sz w:val="32"/>
      <w:szCs w:val="32"/>
    </w:rPr>
  </w:style>
  <w:style w:type="paragraph" w:customStyle="1" w:styleId="H2">
    <w:name w:val="H 2"/>
    <w:qFormat/>
    <w:pPr>
      <w:tabs>
        <w:tab w:val="num" w:pos="0"/>
      </w:tabs>
      <w:spacing w:after="180"/>
      <w:jc w:val="both"/>
    </w:pPr>
    <w:rPr>
      <w:rFonts w:ascii="Arial" w:eastAsia="Arial" w:hAnsi="Arial" w:cs="Arial"/>
      <w:color w:val="000000"/>
      <w:lang w:val="nl-NL"/>
    </w:rPr>
  </w:style>
  <w:style w:type="character" w:customStyle="1" w:styleId="Kop2Char">
    <w:name w:val="Kop 2 Char"/>
    <w:basedOn w:val="Standaardalinea-lettertype"/>
    <w:link w:val="Kop2"/>
    <w:uiPriority w:val="9"/>
    <w:rsid w:val="00506D7A"/>
    <w:rPr>
      <w:rFonts w:ascii="Calibri Light" w:eastAsia="Times New Roman" w:hAnsi="Calibri Light" w:cs="Times New Roman"/>
      <w:color w:val="2F5496"/>
      <w:sz w:val="26"/>
      <w:szCs w:val="26"/>
    </w:rPr>
  </w:style>
  <w:style w:type="paragraph" w:customStyle="1" w:styleId="H3">
    <w:name w:val="H 3"/>
    <w:qFormat/>
    <w:pPr>
      <w:tabs>
        <w:tab w:val="num" w:pos="0"/>
      </w:tabs>
      <w:spacing w:after="180"/>
      <w:jc w:val="both"/>
    </w:pPr>
    <w:rPr>
      <w:rFonts w:ascii="Arial" w:eastAsia="Arial" w:hAnsi="Arial" w:cs="Arial"/>
      <w:color w:val="000000"/>
      <w:lang w:val="nl-NL"/>
    </w:rPr>
  </w:style>
  <w:style w:type="character" w:customStyle="1" w:styleId="Kop3Char">
    <w:name w:val="Kop 3 Char"/>
    <w:basedOn w:val="Standaardalinea-lettertype"/>
    <w:link w:val="Kop3"/>
    <w:uiPriority w:val="9"/>
    <w:rsid w:val="00506D7A"/>
    <w:rPr>
      <w:rFonts w:ascii="Calibri Light" w:eastAsia="Times New Roman" w:hAnsi="Calibri Light" w:cs="Times New Roman"/>
      <w:color w:val="1F3763"/>
      <w:sz w:val="24"/>
      <w:szCs w:val="24"/>
    </w:rPr>
  </w:style>
  <w:style w:type="paragraph" w:customStyle="1" w:styleId="H4">
    <w:name w:val="H 4"/>
    <w:qFormat/>
    <w:pPr>
      <w:tabs>
        <w:tab w:val="num" w:pos="0"/>
      </w:tabs>
      <w:spacing w:after="180"/>
      <w:jc w:val="both"/>
    </w:pPr>
    <w:rPr>
      <w:rFonts w:ascii="Arial" w:eastAsia="Arial" w:hAnsi="Arial" w:cs="Arial"/>
      <w:color w:val="000000"/>
      <w:lang w:val="nl-NL"/>
    </w:rPr>
  </w:style>
  <w:style w:type="character" w:customStyle="1" w:styleId="Kop4Char">
    <w:name w:val="Kop 4 Char"/>
    <w:basedOn w:val="Standaardalinea-lettertype"/>
    <w:link w:val="Kop4"/>
    <w:uiPriority w:val="9"/>
    <w:rsid w:val="00506D7A"/>
    <w:rPr>
      <w:rFonts w:ascii="Calibri Light" w:eastAsia="Times New Roman" w:hAnsi="Calibri Light" w:cs="Times New Roman"/>
      <w:i/>
      <w:iCs/>
      <w:color w:val="2F5496"/>
    </w:rPr>
  </w:style>
  <w:style w:type="paragraph" w:customStyle="1" w:styleId="H5">
    <w:name w:val="H 5"/>
    <w:pPr>
      <w:tabs>
        <w:tab w:val="num" w:pos="0"/>
      </w:tabs>
      <w:spacing w:after="180"/>
      <w:jc w:val="both"/>
    </w:pPr>
    <w:rPr>
      <w:rFonts w:ascii="Arial" w:eastAsia="Arial" w:hAnsi="Arial" w:cs="Arial"/>
      <w:color w:val="000000"/>
      <w:lang w:val="nl-NL"/>
    </w:rPr>
  </w:style>
  <w:style w:type="character" w:customStyle="1" w:styleId="Kop5Char">
    <w:name w:val="Kop 5 Char"/>
    <w:basedOn w:val="Standaardalinea-lettertype"/>
    <w:link w:val="Kop5"/>
    <w:uiPriority w:val="9"/>
    <w:rsid w:val="00506D7A"/>
    <w:rPr>
      <w:rFonts w:ascii="Calibri Light" w:eastAsia="Times New Roman" w:hAnsi="Calibri Light" w:cs="Times New Roman"/>
      <w:color w:val="2F5496"/>
    </w:rPr>
  </w:style>
  <w:style w:type="paragraph" w:customStyle="1" w:styleId="H6">
    <w:name w:val="H 6"/>
    <w:pPr>
      <w:tabs>
        <w:tab w:val="num" w:pos="0"/>
      </w:tabs>
      <w:spacing w:after="180"/>
      <w:jc w:val="both"/>
    </w:pPr>
    <w:rPr>
      <w:rFonts w:ascii="Arial" w:eastAsia="Arial" w:hAnsi="Arial" w:cs="Arial"/>
      <w:color w:val="000000"/>
      <w:lang w:val="nl-NL"/>
    </w:rPr>
  </w:style>
  <w:style w:type="character" w:customStyle="1" w:styleId="Kop6Char">
    <w:name w:val="Kop 6 Char"/>
    <w:basedOn w:val="Standaardalinea-lettertype"/>
    <w:link w:val="Kop6"/>
    <w:uiPriority w:val="9"/>
    <w:rsid w:val="00506D7A"/>
    <w:rPr>
      <w:rFonts w:ascii="Calibri Light" w:eastAsia="Times New Roman" w:hAnsi="Calibri Light" w:cs="Times New Roman"/>
      <w:color w:val="1F3763"/>
    </w:rPr>
  </w:style>
  <w:style w:type="paragraph" w:customStyle="1" w:styleId="H7">
    <w:name w:val="H 7"/>
    <w:pPr>
      <w:tabs>
        <w:tab w:val="num" w:pos="0"/>
      </w:tabs>
      <w:spacing w:after="180"/>
      <w:jc w:val="both"/>
    </w:pPr>
    <w:rPr>
      <w:rFonts w:ascii="Arial" w:eastAsia="Arial" w:hAnsi="Arial" w:cs="Arial"/>
      <w:color w:val="000000"/>
      <w:lang w:val="nl-NL"/>
    </w:rPr>
  </w:style>
  <w:style w:type="character" w:customStyle="1" w:styleId="Kop7Char">
    <w:name w:val="Kop 7 Char"/>
    <w:basedOn w:val="Standaardalinea-lettertype"/>
    <w:link w:val="Kop7"/>
    <w:uiPriority w:val="9"/>
    <w:rsid w:val="00506D7A"/>
    <w:rPr>
      <w:rFonts w:ascii="Calibri Light" w:eastAsia="Times New Roman" w:hAnsi="Calibri Light" w:cs="Times New Roman"/>
      <w:i/>
      <w:iCs/>
      <w:color w:val="1F3763"/>
    </w:rPr>
  </w:style>
  <w:style w:type="paragraph" w:customStyle="1" w:styleId="H8">
    <w:name w:val="H 8"/>
    <w:pPr>
      <w:tabs>
        <w:tab w:val="num" w:pos="0"/>
      </w:tabs>
      <w:spacing w:after="180"/>
      <w:jc w:val="both"/>
    </w:pPr>
    <w:rPr>
      <w:rFonts w:ascii="Arial" w:eastAsia="Arial" w:hAnsi="Arial" w:cs="Arial"/>
      <w:color w:val="000000"/>
      <w:lang w:val="nl-NL"/>
    </w:rPr>
  </w:style>
  <w:style w:type="character" w:customStyle="1" w:styleId="Kop8Char">
    <w:name w:val="Kop 8 Char"/>
    <w:basedOn w:val="Standaardalinea-lettertype"/>
    <w:link w:val="Kop8"/>
    <w:uiPriority w:val="9"/>
    <w:rsid w:val="00506D7A"/>
    <w:rPr>
      <w:rFonts w:ascii="Calibri Light" w:eastAsia="Times New Roman" w:hAnsi="Calibri Light" w:cs="Times New Roman"/>
      <w:color w:val="272727"/>
      <w:sz w:val="21"/>
      <w:szCs w:val="21"/>
    </w:rPr>
  </w:style>
  <w:style w:type="paragraph" w:customStyle="1" w:styleId="H9">
    <w:name w:val="H 9"/>
    <w:pPr>
      <w:tabs>
        <w:tab w:val="num" w:pos="0"/>
      </w:tabs>
      <w:spacing w:after="180"/>
      <w:jc w:val="both"/>
    </w:pPr>
    <w:rPr>
      <w:rFonts w:ascii="Arial" w:eastAsia="Arial" w:hAnsi="Arial" w:cs="Arial"/>
      <w:color w:val="000000"/>
      <w:lang w:val="nl-NL"/>
    </w:rPr>
  </w:style>
  <w:style w:type="character" w:customStyle="1" w:styleId="Kop9Char">
    <w:name w:val="Kop 9 Char"/>
    <w:basedOn w:val="Standaardalinea-lettertype"/>
    <w:link w:val="Kop9"/>
    <w:uiPriority w:val="9"/>
    <w:rsid w:val="00506D7A"/>
    <w:rPr>
      <w:rFonts w:ascii="Calibri Light" w:eastAsia="Times New Roman" w:hAnsi="Calibri Light" w:cs="Times New Roman"/>
      <w:i/>
      <w:iCs/>
      <w:color w:val="272727"/>
      <w:sz w:val="21"/>
      <w:szCs w:val="21"/>
    </w:rPr>
  </w:style>
  <w:style w:type="paragraph" w:customStyle="1" w:styleId="Body1">
    <w:name w:val="Body1"/>
    <w:basedOn w:val="Standaard"/>
  </w:style>
  <w:style w:type="paragraph" w:customStyle="1" w:styleId="Body2">
    <w:name w:val="Body2"/>
    <w:basedOn w:val="Standaard"/>
  </w:style>
  <w:style w:type="paragraph" w:customStyle="1" w:styleId="Body3">
    <w:name w:val="Body3"/>
    <w:basedOn w:val="Standaard"/>
  </w:style>
  <w:style w:type="paragraph" w:customStyle="1" w:styleId="Body4">
    <w:name w:val="Body4"/>
    <w:basedOn w:val="Standaard"/>
  </w:style>
  <w:style w:type="paragraph" w:customStyle="1" w:styleId="Body5">
    <w:name w:val="Body5"/>
    <w:basedOn w:val="Standaard"/>
    <w:pPr>
      <w:ind w:left="567"/>
    </w:pPr>
  </w:style>
  <w:style w:type="paragraph" w:customStyle="1" w:styleId="Body6">
    <w:name w:val="Body6"/>
    <w:basedOn w:val="Standaard"/>
    <w:pPr>
      <w:ind w:left="567"/>
    </w:pPr>
  </w:style>
  <w:style w:type="paragraph" w:customStyle="1" w:styleId="Body7">
    <w:name w:val="Body7"/>
    <w:basedOn w:val="Standaard"/>
    <w:pPr>
      <w:ind w:left="567"/>
    </w:pPr>
  </w:style>
  <w:style w:type="paragraph" w:customStyle="1" w:styleId="Body8">
    <w:name w:val="Body8"/>
    <w:basedOn w:val="Standaard"/>
    <w:pPr>
      <w:ind w:left="567"/>
    </w:pPr>
  </w:style>
  <w:style w:type="paragraph" w:customStyle="1" w:styleId="Body9">
    <w:name w:val="Body9"/>
    <w:basedOn w:val="Standaard"/>
    <w:pPr>
      <w:ind w:left="567"/>
    </w:pPr>
  </w:style>
  <w:style w:type="paragraph" w:customStyle="1" w:styleId="DocumentTitle">
    <w:name w:val="Document Title"/>
    <w:basedOn w:val="Standaard"/>
    <w:pPr>
      <w:spacing w:line="360" w:lineRule="auto"/>
      <w:jc w:val="center"/>
    </w:pPr>
    <w:rPr>
      <w:b/>
      <w:caps/>
      <w:sz w:val="32"/>
    </w:rPr>
  </w:style>
  <w:style w:type="paragraph" w:customStyle="1" w:styleId="SubdocumentTitle">
    <w:name w:val="Subdocument Title"/>
    <w:basedOn w:val="Standaard"/>
    <w:pPr>
      <w:spacing w:line="360" w:lineRule="auto"/>
      <w:jc w:val="center"/>
    </w:pPr>
    <w:rPr>
      <w:b/>
      <w:caps/>
      <w:sz w:val="32"/>
    </w:rPr>
  </w:style>
  <w:style w:type="paragraph" w:styleId="Inhopg1">
    <w:name w:val="toc 1"/>
    <w:basedOn w:val="Standaard"/>
    <w:next w:val="Standaard"/>
    <w:autoRedefine/>
    <w:uiPriority w:val="39"/>
    <w:rsid w:val="000F3DF7"/>
    <w:pPr>
      <w:spacing w:before="400" w:after="100"/>
    </w:pPr>
  </w:style>
  <w:style w:type="paragraph" w:styleId="Voetnoottekst">
    <w:name w:val="footnote text"/>
    <w:basedOn w:val="Standaard"/>
    <w:link w:val="VoetnoottekstChar"/>
    <w:uiPriority w:val="99"/>
    <w:rsid w:val="000F3DF7"/>
    <w:pPr>
      <w:spacing w:after="60"/>
    </w:pPr>
    <w:rPr>
      <w:sz w:val="16"/>
    </w:rPr>
  </w:style>
  <w:style w:type="character" w:customStyle="1" w:styleId="VoetnoottekstChar">
    <w:name w:val="Voetnoottekst Char"/>
    <w:basedOn w:val="Standaardalinea-lettertype"/>
    <w:link w:val="Voetnoottekst"/>
    <w:uiPriority w:val="99"/>
    <w:rsid w:val="000F3DF7"/>
    <w:rPr>
      <w:sz w:val="20"/>
      <w:szCs w:val="20"/>
    </w:rPr>
  </w:style>
  <w:style w:type="paragraph" w:styleId="Eindnoottekst">
    <w:name w:val="endnote text"/>
    <w:basedOn w:val="Standaard"/>
    <w:link w:val="EindnoottekstChar"/>
    <w:uiPriority w:val="99"/>
    <w:rsid w:val="000F3DF7"/>
    <w:pPr>
      <w:spacing w:after="0"/>
    </w:pPr>
    <w:rPr>
      <w:sz w:val="16"/>
    </w:rPr>
  </w:style>
  <w:style w:type="character" w:customStyle="1" w:styleId="EindnoottekstChar">
    <w:name w:val="Eindnoottekst Char"/>
    <w:basedOn w:val="Standaardalinea-lettertype"/>
    <w:link w:val="Eindnoottekst"/>
    <w:uiPriority w:val="99"/>
    <w:rsid w:val="000F3DF7"/>
    <w:rPr>
      <w:sz w:val="20"/>
      <w:szCs w:val="20"/>
    </w:rPr>
  </w:style>
  <w:style w:type="numbering" w:customStyle="1" w:styleId="ClauseBaseHeadingsList">
    <w:name w:val="ClauseBase Headings List"/>
    <w:pPr>
      <w:numPr>
        <w:numId w:val="1"/>
      </w:numPr>
    </w:pPr>
  </w:style>
  <w:style w:type="numbering" w:customStyle="1" w:styleId="ClauseBaseListforbodytextNL">
    <w:name w:val="ClauseBase List for body text NL"/>
    <w:pPr>
      <w:numPr>
        <w:numId w:val="3"/>
      </w:numPr>
    </w:pPr>
  </w:style>
  <w:style w:type="character" w:styleId="Verwijzingopmerking">
    <w:name w:val="annotation reference"/>
    <w:basedOn w:val="Standaardalinea-lettertype"/>
    <w:semiHidden/>
    <w:unhideWhenUsed/>
    <w:rsid w:val="00923C70"/>
    <w:rPr>
      <w:sz w:val="16"/>
      <w:szCs w:val="16"/>
    </w:rPr>
  </w:style>
  <w:style w:type="paragraph" w:styleId="Tekstopmerking">
    <w:name w:val="annotation text"/>
    <w:basedOn w:val="Standaard"/>
    <w:link w:val="TekstopmerkingChar"/>
    <w:semiHidden/>
    <w:unhideWhenUsed/>
    <w:rsid w:val="00923C70"/>
  </w:style>
  <w:style w:type="character" w:customStyle="1" w:styleId="TekstopmerkingChar">
    <w:name w:val="Tekst opmerking Char"/>
    <w:basedOn w:val="Standaardalinea-lettertype"/>
    <w:link w:val="Tekstopmerking"/>
    <w:semiHidden/>
    <w:rsid w:val="00923C70"/>
    <w:rPr>
      <w:rFonts w:ascii="Arial" w:eastAsia="Arial" w:hAnsi="Arial" w:cs="Arial"/>
      <w:color w:val="000000"/>
      <w:lang w:val="nl-NL"/>
    </w:rPr>
  </w:style>
  <w:style w:type="paragraph" w:styleId="Onderwerpvanopmerking">
    <w:name w:val="annotation subject"/>
    <w:basedOn w:val="Tekstopmerking"/>
    <w:next w:val="Tekstopmerking"/>
    <w:link w:val="OnderwerpvanopmerkingChar"/>
    <w:semiHidden/>
    <w:unhideWhenUsed/>
    <w:rsid w:val="00923C70"/>
    <w:rPr>
      <w:b/>
      <w:bCs/>
    </w:rPr>
  </w:style>
  <w:style w:type="character" w:customStyle="1" w:styleId="OnderwerpvanopmerkingChar">
    <w:name w:val="Onderwerp van opmerking Char"/>
    <w:basedOn w:val="TekstopmerkingChar"/>
    <w:link w:val="Onderwerpvanopmerking"/>
    <w:semiHidden/>
    <w:rsid w:val="00923C70"/>
    <w:rPr>
      <w:rFonts w:ascii="Arial" w:eastAsia="Arial" w:hAnsi="Arial" w:cs="Arial"/>
      <w:b/>
      <w:bCs/>
      <w:color w:val="00000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4142</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ClauseBase metadata 1SNbh8AEzdDKEHrmq5OpU8w==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</dc:description>
  <cp:lastModifiedBy>Sandra Decombel</cp:lastModifiedBy>
  <cp:revision>2</cp:revision>
  <dcterms:created xsi:type="dcterms:W3CDTF">2022-03-24T07:17:00Z</dcterms:created>
  <dcterms:modified xsi:type="dcterms:W3CDTF">2022-03-24T07:17:00Z</dcterms:modified>
</cp:coreProperties>
</file>